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Licencmegállapodás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Név</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Cím:</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a megállapodás aláírása céljából jogszerűen meghatalmazott képviselője</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[Név, Beosztás],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a továbbiakban: </w:t>
      </w:r>
      <w:r>
        <w:rPr>
          <w:rFonts w:ascii="Calibri" w:hAnsi="Calibri"/>
          <w:b/>
          <w:sz w:val="22"/>
          <w:szCs w:val="22"/>
        </w:rPr>
        <w:t>engedélyező</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egyrészről, és</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az Európai Bizottság (székhelye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xml:space="preserve">, 1049 </w:t>
      </w:r>
      <w:proofErr w:type="spellStart"/>
      <w:r>
        <w:rPr>
          <w:rFonts w:ascii="Calibri" w:hAnsi="Calibri"/>
          <w:sz w:val="22"/>
          <w:szCs w:val="22"/>
        </w:rPr>
        <w:t>Brussels</w:t>
      </w:r>
      <w:proofErr w:type="spellEnd"/>
      <w:r>
        <w:rPr>
          <w:rFonts w:ascii="Calibri" w:hAnsi="Calibri"/>
          <w:sz w:val="22"/>
          <w:szCs w:val="22"/>
        </w:rPr>
        <w:t xml:space="preserve">, Belgium) által képviselt Európai Unió), a továbbiakban: </w:t>
      </w:r>
      <w:r>
        <w:rPr>
          <w:rFonts w:ascii="Calibri" w:hAnsi="Calibri"/>
          <w:b/>
          <w:sz w:val="22"/>
          <w:szCs w:val="22"/>
        </w:rPr>
        <w:t>engedélyes</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másrészről</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a továbbiakban együttesen: a Felek.</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Mivel az engedélyező az alábbiakban ismertetett mű (a továbbiakban: mű) tulajdonosa, vagy rendelkezik a videó jelen használati engedélyének megadásához szükséges törvényes jogokkal, a Felek megállapodnak a következőkben:</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A videó(k) címe és rövid leírása</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 xml:space="preserve">A videó időtartama: </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A videó tulajdonosa és szerzője (amennyiben eltérő):</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A videóban szereplők neve:</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A létrehozás éve(i)</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Az engedélyező a mű felhasználására vonatkozóan nem kizárólagos, jogdíjmentes, átruházható, az egész világra kiterjedő jogosultságot biztosít az engedélyesnek.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 mű felhasználásának joga elsősorban a következőkre terjed ki: a mű sokszorosítása, tárolása, terjesztése, módosítása, közzététele, bemutatása, származékos művek alkotása, közvetítése, közönségnek való bemutatása, a nyilvánosság számára más módon való elérhetővé tétele, a használt formátumtól, adathordozótól és nyelvtől függetlenül (az Európai Unió weboldalait és hivatalos közösségimédia-oldalait, illetve harmadik felek weboldalait vagy a televíziót is beleértve).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A kétségek elkerülése érdekében az engedélyes: a művet kiegészítheti új elemekkel (hang, illetve bekezdéscímek, bevezetők, kiemelések, jelmagyarázatok, tartalomjegyzékek, összefoglalók, ábrák, feliratok az Unió hivatalos nyelvein), átdolgozhatja prezentáció, animációs vagy képregényelőadás, diavetítés formátumba, felhasználhatja annak részei vagy részekre bonthatja, elmentheti vagy archiválhatja az Európai Bizottság adatbázisaiban, beleértve a nyilvánosság számára ingyenesen hozzáférhető elektronikus adatbázisokat is, valamint azt az Európai Unió feladatának teljesítéséhez szükséges minden egyéb célból felhasználhatja.</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Az engedélyes engedélyezheti, hogy a nevében alkalmazottai és szerződő felei gyakorolják az engedélyező által ráruházott jogokat. </w:t>
      </w:r>
    </w:p>
    <w:p w14:paraId="5E9C1ADB" w14:textId="6905B79E" w:rsidR="0063439C" w:rsidRPr="005D025C" w:rsidRDefault="00350FBA" w:rsidP="00350FBA">
      <w:pPr>
        <w:numPr>
          <w:ilvl w:val="0"/>
          <w:numId w:val="3"/>
        </w:numPr>
        <w:spacing w:after="120"/>
        <w:jc w:val="both"/>
        <w:rPr>
          <w:rFonts w:ascii="Calibri" w:hAnsi="Calibri" w:cs="Calibri"/>
          <w:sz w:val="22"/>
          <w:szCs w:val="22"/>
        </w:rPr>
      </w:pPr>
      <w:r w:rsidRPr="00350FBA">
        <w:rPr>
          <w:rFonts w:ascii="Calibri" w:hAnsi="Calibri"/>
          <w:sz w:val="22"/>
          <w:szCs w:val="22"/>
        </w:rPr>
        <w:t>Nem alkalmazandó</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Az engedély a szerzői jogok és adott esetben a szomszédos jogok teljes időtartamára szól.</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A műhöz kapcsolódó szerzői jogok és egyéb szellemi tulajdonjogok az engedélyes tulajdonában maradnak és a mű tulajdonjoga nem kerül az engedélyes birtokába.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A származékos művek közé például az engedélyes vagy szerződő felei által a mű felhasználása révén létrehozott eredeti művek tartoznak. A fentiek sérelme nélkül a származékos művek az engedélyes tulajdonát képezik.</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Az engedélyesre ruházott jogok gyakorlása az alábbi, az engedélyezőnek és a mű szerzőjének megfelelő elismerését szolgáló nyilatkozat engedélyes általi feltüntetésétől függ:</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[Az engedélyező szerzői jogi nyilatkozata – példa: © Engedélyező, év]</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58A1E982" w:rsidR="002951B0" w:rsidRPr="005225CE" w:rsidRDefault="00350FBA" w:rsidP="00350FBA">
      <w:pPr>
        <w:numPr>
          <w:ilvl w:val="0"/>
          <w:numId w:val="3"/>
        </w:numPr>
        <w:spacing w:after="120"/>
        <w:jc w:val="both"/>
        <w:rPr>
          <w:rFonts w:ascii="Calibri" w:hAnsi="Calibri" w:cs="Calibri"/>
          <w:sz w:val="22"/>
          <w:szCs w:val="22"/>
        </w:rPr>
      </w:pPr>
      <w:r w:rsidRPr="00350FBA">
        <w:rPr>
          <w:rFonts w:ascii="Calibri" w:hAnsi="Calibri"/>
          <w:sz w:val="22"/>
          <w:szCs w:val="22"/>
        </w:rPr>
        <w:t>Nem alkalmazandó</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Az engedélyező garantálja, hogy birtokában van minden ahhoz szükséges engedélynek, hogy a fent említett jogokat átruházza, és szavatolja, hogy minden szükséges engedélyt beszerzett a műhöz kapcsolódó szerzői jogok, a szomszédos jogok és más szerzőitulajdon-jogok tulajdonosaitól, továbbá adott esetben írásos meghatalmazással rendelkezik a műben bemutatott vagy az azokon szereplő személyektől.</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Az engedélyező szavatolja, hogy az e megállapodás keretében az engedélyesre ruházott szellemitulajdon-jogok használata sem most, sem a jövőben nem sérti harmadik felek jogait. Különösen, de nem kizárólag, az engedélyező szavatolja, hogy a mű nem sérti harmadik felek szerzői, szomszédos vagy képhasználati jogait.</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Az engedélyező vállalja, hogy – amennyiben harmadik fél keresetet indít az Európai Bizottsággal szemben a mű felhasználása miatt – az engedélyest kártalanítja, megvédi és mentesíti az engedélyessel szembeni kérelmektől, követelésektől vagy fellépésektől, valamint bármiféle költségtől és kiadástól, ideértve azon bírósági ítéletekkel és eljárásokkal összefüggő jogi költségeket, amelyek az e megállapodás értelmében az engedélyesre ruházott szellemitulajdon-jogok gyakorlásából fakadó bármely kötelezettségekkel kapcsolatosak.</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Az engedélyező hozzájárul személyes adatainak a fent említett célok eléréséhez szükséges mértékű kezeléséhez. Az engedélyes kezeskedik afelől, hogy a személyes adatok kezelése az (EU) 2018/1725 rendeletben előírt szabályoknak megfelelően történik. Az adatokat az engedélyes archiválhatja.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Az engedélyező érintettként jogosult hozzáférni személyes adataihoz, tájékoztatást kapni az adatkezelésről és annak mértékéről, valamint a helytelen személyes adatokat helyesbíteni. E jogok gyakorlása érdekében az engedélyező az alábbi fordulhat: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[Az ilyen kérdésekben illetékes személy elérhetőségének feltüntetése]</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lastRenderedPageBreak/>
        <w:t>A megadott jogok gyakorlására az Európai Unió joga az irányadó, szükség esetén Belgium anyagi jogával kiegészítve. Amennyiben az itt foglaltakkal kapcsolatos jogvita, ellentmondás vagy követelés békés úton nem rendezhető az engedélyező és az engedélyes között, azt a brüsszeli bíróságok hatáskörébe kell utalni.</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Az engedélyező nevében,</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Hely és dátum:</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Aláírás: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[Név]</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[Adott esetben beosztás]</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350FBA">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A jogi személy neve vagy a természetes személy családi és utóneve.</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Csak jogi személyek esetében.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Leírás: Leírás: Leírá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0FBA"/>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hu-HU"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C1805-DF86-4759-A001-804C5F603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637</Words>
  <Characters>4479</Characters>
  <Application>Microsoft Office Word</Application>
  <DocSecurity>0</DocSecurity>
  <Lines>89</Lines>
  <Paragraphs>38</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5078</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3</cp:revision>
  <cp:lastPrinted>2013-02-14T11:21:00Z</cp:lastPrinted>
  <dcterms:created xsi:type="dcterms:W3CDTF">2020-07-27T16:36:00Z</dcterms:created>
  <dcterms:modified xsi:type="dcterms:W3CDTF">2020-09-14T11:47:00Z</dcterms:modified>
</cp:coreProperties>
</file>